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D8E" w:rsidRPr="00694D8E" w:rsidRDefault="00694D8E" w:rsidP="00694D8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</w:pPr>
      <w:bookmarkStart w:id="0" w:name="_GoBack"/>
      <w:proofErr w:type="spellStart"/>
      <w:r w:rsidRPr="00694D8E">
        <w:rPr>
          <w:rFonts w:ascii="Times New Roman" w:eastAsia="Times New Roman" w:hAnsi="Times New Roman" w:cs="Times New Roman"/>
          <w:b/>
          <w:bCs/>
          <w:color w:val="080809"/>
          <w:sz w:val="32"/>
          <w:szCs w:val="32"/>
          <w:lang w:eastAsia="ru-RU"/>
        </w:rPr>
        <w:t>Відповідальність</w:t>
      </w:r>
      <w:proofErr w:type="spellEnd"/>
      <w:r w:rsidRPr="00694D8E">
        <w:rPr>
          <w:rFonts w:ascii="Times New Roman" w:eastAsia="Times New Roman" w:hAnsi="Times New Roman" w:cs="Times New Roman"/>
          <w:b/>
          <w:bCs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b/>
          <w:bCs/>
          <w:color w:val="080809"/>
          <w:sz w:val="32"/>
          <w:szCs w:val="32"/>
          <w:lang w:eastAsia="ru-RU"/>
        </w:rPr>
        <w:t>батьків</w:t>
      </w:r>
      <w:proofErr w:type="spellEnd"/>
      <w:r w:rsidRPr="00694D8E">
        <w:rPr>
          <w:rFonts w:ascii="Times New Roman" w:eastAsia="Times New Roman" w:hAnsi="Times New Roman" w:cs="Times New Roman"/>
          <w:b/>
          <w:bCs/>
          <w:color w:val="080809"/>
          <w:sz w:val="32"/>
          <w:szCs w:val="32"/>
          <w:lang w:eastAsia="ru-RU"/>
        </w:rPr>
        <w:t xml:space="preserve"> у </w:t>
      </w:r>
      <w:proofErr w:type="spellStart"/>
      <w:r w:rsidRPr="00694D8E">
        <w:rPr>
          <w:rFonts w:ascii="Times New Roman" w:eastAsia="Times New Roman" w:hAnsi="Times New Roman" w:cs="Times New Roman"/>
          <w:b/>
          <w:bCs/>
          <w:color w:val="080809"/>
          <w:sz w:val="32"/>
          <w:szCs w:val="32"/>
          <w:lang w:eastAsia="ru-RU"/>
        </w:rPr>
        <w:t>разі</w:t>
      </w:r>
      <w:proofErr w:type="spellEnd"/>
      <w:r w:rsidRPr="00694D8E">
        <w:rPr>
          <w:rFonts w:ascii="Times New Roman" w:eastAsia="Times New Roman" w:hAnsi="Times New Roman" w:cs="Times New Roman"/>
          <w:b/>
          <w:bCs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b/>
          <w:bCs/>
          <w:color w:val="080809"/>
          <w:sz w:val="32"/>
          <w:szCs w:val="32"/>
          <w:lang w:eastAsia="ru-RU"/>
        </w:rPr>
        <w:t>невідвідування</w:t>
      </w:r>
      <w:proofErr w:type="spellEnd"/>
      <w:r w:rsidRPr="00694D8E">
        <w:rPr>
          <w:rFonts w:ascii="Times New Roman" w:eastAsia="Times New Roman" w:hAnsi="Times New Roman" w:cs="Times New Roman"/>
          <w:b/>
          <w:bCs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b/>
          <w:bCs/>
          <w:color w:val="080809"/>
          <w:sz w:val="32"/>
          <w:szCs w:val="32"/>
          <w:lang w:eastAsia="ru-RU"/>
        </w:rPr>
        <w:t>дитиною</w:t>
      </w:r>
      <w:proofErr w:type="spellEnd"/>
      <w:r w:rsidRPr="00694D8E">
        <w:rPr>
          <w:rFonts w:ascii="Times New Roman" w:eastAsia="Times New Roman" w:hAnsi="Times New Roman" w:cs="Times New Roman"/>
          <w:b/>
          <w:bCs/>
          <w:color w:val="080809"/>
          <w:sz w:val="32"/>
          <w:szCs w:val="32"/>
          <w:lang w:eastAsia="ru-RU"/>
        </w:rPr>
        <w:t xml:space="preserve"> занять, в тому </w:t>
      </w:r>
      <w:proofErr w:type="spellStart"/>
      <w:r w:rsidRPr="00694D8E">
        <w:rPr>
          <w:rFonts w:ascii="Times New Roman" w:eastAsia="Times New Roman" w:hAnsi="Times New Roman" w:cs="Times New Roman"/>
          <w:b/>
          <w:bCs/>
          <w:color w:val="080809"/>
          <w:sz w:val="32"/>
          <w:szCs w:val="32"/>
          <w:lang w:eastAsia="ru-RU"/>
        </w:rPr>
        <w:t>числі</w:t>
      </w:r>
      <w:proofErr w:type="spellEnd"/>
      <w:r w:rsidRPr="00694D8E">
        <w:rPr>
          <w:rFonts w:ascii="Times New Roman" w:eastAsia="Times New Roman" w:hAnsi="Times New Roman" w:cs="Times New Roman"/>
          <w:b/>
          <w:bCs/>
          <w:color w:val="080809"/>
          <w:sz w:val="32"/>
          <w:szCs w:val="32"/>
          <w:lang w:eastAsia="ru-RU"/>
        </w:rPr>
        <w:t xml:space="preserve"> і </w:t>
      </w:r>
      <w:proofErr w:type="spellStart"/>
      <w:r w:rsidRPr="00694D8E">
        <w:rPr>
          <w:rFonts w:ascii="Times New Roman" w:eastAsia="Times New Roman" w:hAnsi="Times New Roman" w:cs="Times New Roman"/>
          <w:b/>
          <w:bCs/>
          <w:color w:val="080809"/>
          <w:sz w:val="32"/>
          <w:szCs w:val="32"/>
          <w:lang w:eastAsia="ru-RU"/>
        </w:rPr>
        <w:t>дистанційних</w:t>
      </w:r>
      <w:proofErr w:type="spellEnd"/>
    </w:p>
    <w:bookmarkEnd w:id="0"/>
    <w:p w:rsidR="00694D8E" w:rsidRPr="00694D8E" w:rsidRDefault="00694D8E" w:rsidP="00694D8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</w:pP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Виховання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дітей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–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це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відповідальна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справа, а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забезпечення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здобуття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дитиною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повної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загальної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середньої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освіти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є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безпосереднім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обов’язком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батьків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, за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невиконання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якого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можуть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настати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негативні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наслідки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.</w:t>
      </w:r>
    </w:p>
    <w:p w:rsidR="00694D8E" w:rsidRPr="00694D8E" w:rsidRDefault="00694D8E" w:rsidP="00694D8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</w:pP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Постановою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Кабінету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Міністрів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України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від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13.09.2017 № 684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був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затверджений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Порядок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ведення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обліку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дітей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шкільного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віку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та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учнів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,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який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визначає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,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що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у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разі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відсутності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учнів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,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які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не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досягли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повноліття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, на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навчальних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заняттях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протягом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10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робочих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днів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підряд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з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невідомих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,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або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без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поважних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причин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навчальний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заклад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невідкладно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надає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відповідному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територіальному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органу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Національної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поліції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та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службі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у справах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дітей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дані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таких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учнів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для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провадження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діяльності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відповідно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до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законодавства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,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пов’язаної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із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захистом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їх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прав на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здобуття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загальної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середньої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освіти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.</w:t>
      </w:r>
    </w:p>
    <w:p w:rsidR="00694D8E" w:rsidRPr="00694D8E" w:rsidRDefault="00694D8E" w:rsidP="00694D8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</w:pP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Поважною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причиною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відсутності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учня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на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навчальних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заняттях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підтверджується</w:t>
      </w:r>
      <w:proofErr w:type="spellEnd"/>
      <w:r w:rsidRPr="00694D8E">
        <w:rPr>
          <w:rFonts w:ascii="Times New Roman" w:eastAsia="Times New Roman" w:hAnsi="Times New Roman" w:cs="Times New Roman"/>
          <w:b/>
          <w:bCs/>
          <w:color w:val="080809"/>
          <w:sz w:val="32"/>
          <w:szCs w:val="32"/>
          <w:lang w:eastAsia="ru-RU"/>
        </w:rPr>
        <w:t> 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відповідною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медичною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довідкою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закладу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охорони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здоров'я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,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або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письмовим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поясненням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батьків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(одного з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батьків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)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учня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чи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інших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законних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представників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(для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учнів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,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які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не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досягли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повноліття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),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або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учня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(для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повнолітніх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учнів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).</w:t>
      </w:r>
    </w:p>
    <w:p w:rsidR="00694D8E" w:rsidRPr="00694D8E" w:rsidRDefault="00694D8E" w:rsidP="00694D8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</w:pP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Якщо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здобувач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освіти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систематично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пропускає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заняття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без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поважної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причини, а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навчальний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заклад не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має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інформації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про те, де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він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знаходиться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, то за законом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батьків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можна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притягнути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до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адміністративної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відповідальності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(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частини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1-4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статті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184 Кодексу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України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про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адміністративні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правопорушення</w:t>
      </w:r>
      <w:proofErr w:type="spellEnd"/>
      <w:proofErr w:type="gram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).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Такі</w:t>
      </w:r>
      <w:proofErr w:type="spellEnd"/>
      <w:proofErr w:type="gram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справи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розглядають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на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засіданнях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суду.</w:t>
      </w:r>
    </w:p>
    <w:p w:rsidR="00694D8E" w:rsidRPr="00694D8E" w:rsidRDefault="00694D8E" w:rsidP="00694D8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</w:pP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Штрафи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за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цією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статтею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є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досить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високими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: на перший раз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попередження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або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штраф 850 – 1700 грн.,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якщо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протягом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року повториться те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саме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, то</w:t>
      </w:r>
      <w:r w:rsidRPr="00694D8E">
        <w:rPr>
          <w:rFonts w:ascii="Times New Roman" w:eastAsia="Times New Roman" w:hAnsi="Times New Roman" w:cs="Times New Roman"/>
          <w:b/>
          <w:bCs/>
          <w:color w:val="080809"/>
          <w:sz w:val="32"/>
          <w:szCs w:val="32"/>
          <w:lang w:eastAsia="ru-RU"/>
        </w:rPr>
        <w:t> </w:t>
      </w:r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штраф буде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від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1700 до 5100 грн., без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урахування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судового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збору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.</w:t>
      </w:r>
    </w:p>
    <w:p w:rsidR="00694D8E" w:rsidRPr="00694D8E" w:rsidRDefault="00694D8E" w:rsidP="00694D8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</w:pP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Крім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пропуску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дітьми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занять, батьки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також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несуть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відповідальність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за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куріння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ними сигарет,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вживання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алкоголю,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скоєння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дрібних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крадіжок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,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хуліганства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та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ін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.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Аналогічне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покарання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передбачене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і для тих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батьків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,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чиї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діти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скоюють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діяння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,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що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містять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ознаки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злочинів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або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інші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адміністративні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правопорушення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у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віці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від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14 до 16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років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.</w:t>
      </w:r>
    </w:p>
    <w:p w:rsidR="00694D8E" w:rsidRPr="00694D8E" w:rsidRDefault="00694D8E" w:rsidP="00694D8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</w:pP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lastRenderedPageBreak/>
        <w:t>Отже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,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навіть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якщо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заняття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проводиться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дистанційно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,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обов'язок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присутності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дитини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на уроках є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обов’язковою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, контроль за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цим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покладається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на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батьків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дитини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,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адже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,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відповідно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до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статті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55 Закону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України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«Про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освіту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», батьки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зобов’язані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сприяти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виконанню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дитиною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освітньої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програми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та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досягненню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дитиною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передбачених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нею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результатів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навчання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.</w:t>
      </w:r>
    </w:p>
    <w:p w:rsidR="00694D8E" w:rsidRPr="00694D8E" w:rsidRDefault="00694D8E" w:rsidP="00694D8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</w:pP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Відповідно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до ст. 53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Конституції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України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повна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загальна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середня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освіта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є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обов’язковою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.</w:t>
      </w:r>
    </w:p>
    <w:p w:rsidR="00694D8E" w:rsidRPr="00694D8E" w:rsidRDefault="00694D8E" w:rsidP="00694D8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</w:pP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Згідно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зі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ст. 150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Сімейного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кодексу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України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батьки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зобов’язані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виховувати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дитину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в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дусі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поваги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до прав та свобод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інших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людей,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любові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до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своєї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сім’ї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та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родини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,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свого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народу,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своєї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Батьківщини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,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зобов’язані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піклуватися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про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здоров’я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дитини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,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її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фізичний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,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духовний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та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моральний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розвиток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,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зобов’язані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забезпечити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здобуття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дитиною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повної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загальної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середньої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освіти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,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готувати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її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до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самостійного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життя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. При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цьому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забороняються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будь-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які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види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експлуатації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батьками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своєї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дитини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.</w:t>
      </w:r>
    </w:p>
    <w:p w:rsidR="00694D8E" w:rsidRPr="00694D8E" w:rsidRDefault="00694D8E" w:rsidP="00694D8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</w:pP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Згідно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з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підпунктом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2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частини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1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статті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164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Сімейного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кодексу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України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мати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,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батько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можуть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бути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позбавлені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судом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батьківських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прав,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якщо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вона,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він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ухиляються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від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виконання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своїх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обов’язків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щодо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виховання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дитини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та/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або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забезпечення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здобуття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нею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повної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загальної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середньої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освіти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.</w:t>
      </w:r>
    </w:p>
    <w:p w:rsidR="00694D8E" w:rsidRPr="00694D8E" w:rsidRDefault="00694D8E" w:rsidP="00694D8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</w:pP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Виходячи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із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вищевикладеного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, просимо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батьків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,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або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осіб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,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що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їх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замінюють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,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відповідально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ставитись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до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належного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виконання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ними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батьківських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обов’язків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щодо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здобуття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освіти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їх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дітьми</w:t>
      </w:r>
      <w:proofErr w:type="spellEnd"/>
      <w:r w:rsidRPr="00694D8E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.</w:t>
      </w:r>
    </w:p>
    <w:p w:rsidR="00AF48C7" w:rsidRPr="00694D8E" w:rsidRDefault="00AF48C7" w:rsidP="00694D8E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sectPr w:rsidR="00AF48C7" w:rsidRPr="00694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D8E"/>
    <w:rsid w:val="00694D8E"/>
    <w:rsid w:val="00A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070E9-539D-49B7-8453-87A29DF5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193iq5w">
    <w:name w:val="x193iq5w"/>
    <w:basedOn w:val="a0"/>
    <w:rsid w:val="00694D8E"/>
  </w:style>
  <w:style w:type="character" w:styleId="a3">
    <w:name w:val="Strong"/>
    <w:basedOn w:val="a0"/>
    <w:uiPriority w:val="22"/>
    <w:qFormat/>
    <w:rsid w:val="00694D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073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371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8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10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1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677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842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803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9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46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51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7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31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8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24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6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16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300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2025-02-27T09:13:00Z</dcterms:created>
  <dcterms:modified xsi:type="dcterms:W3CDTF">2025-02-27T09:14:00Z</dcterms:modified>
</cp:coreProperties>
</file>